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59" w:rsidRPr="00B26059" w:rsidRDefault="00B26059" w:rsidP="00B2605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45"/>
          <w:szCs w:val="45"/>
          <w:lang w:eastAsia="uk-UA"/>
        </w:rPr>
        <w:t>Повідомлення про виплату дивідендів</w:t>
      </w:r>
    </w:p>
    <w:p w:rsidR="00B26059" w:rsidRPr="00B26059" w:rsidRDefault="00E04B01" w:rsidP="00B2605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pict>
          <v:rect id="_x0000_i1025" style="width:0;height:0" o:hralign="center" o:hrstd="t" o:hr="t" fillcolor="#a0a0a0" stroked="f"/>
        </w:pict>
      </w:r>
    </w:p>
    <w:p w:rsidR="00B26059" w:rsidRPr="00B26059" w:rsidRDefault="00B26059" w:rsidP="00B26059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Цим доводимо до Вашого відома порядок виплати нарахованих дивідендів за простими акціями ПрАТ «Цумань» за результатами роботи Товариства у 201</w:t>
      </w:r>
      <w:r w:rsidR="001F5D86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9</w:t>
      </w: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році: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tbl>
      <w:tblPr>
        <w:tblW w:w="10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655"/>
        <w:gridCol w:w="1845"/>
        <w:gridCol w:w="2160"/>
      </w:tblGrid>
      <w:tr w:rsidR="00B26059" w:rsidRPr="00B26059" w:rsidTr="00B2605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Підстава для виплати дивідендів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складання переліку осіб, що мають право на отримання дивідендів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Сума дивідендів на 1 просту акцію, грн.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проведення виплат</w:t>
            </w:r>
          </w:p>
        </w:tc>
      </w:tr>
      <w:tr w:rsidR="00B26059" w:rsidRPr="00B26059" w:rsidTr="00B26059">
        <w:trPr>
          <w:trHeight w:val="570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E04B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Рішення річних Загальних зборів Товариства від 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(протокол № 1 від 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E04B01" w:rsidP="00E04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  <w:r w:rsidR="00B26059"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B26059"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B26059"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E04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26059" w:rsidRPr="00B26059" w:rsidRDefault="00B26059" w:rsidP="00C6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01.0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bookmarkStart w:id="0" w:name="_GoBack"/>
            <w:bookmarkEnd w:id="0"/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B26059" w:rsidRPr="00B26059" w:rsidRDefault="00B26059" w:rsidP="00B26059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Виплата дивідендів буде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здійснюватись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в грошовій формі з врахуванням вимог законодавства щодо пропорційності розподілу чистого прибутку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пропорційно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частці кожного акціонера шляхом видачі  грошових коштів з каси підприємства за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адресою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: Волинська обл.,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Ківецівський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р-н, смт. Цумань, вул. Грушевського,7 або шляхом безготівкового перерахування коштів на вказаний акціонером рахунок у банку чи поштовим переказом. Витрати, що пов’язані із безготівковим перерахуванням коштів або поштовим переказом здійснюються за рахунок акціонера.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Дивіденди виплачуються акціонерам за вирахуванням всіх податків та зборів, що визначені законодавством України.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При собі необхідно мати: документ, що засвідчує особу (паспорт) та ідентифікаційний код та їх ксерокопії.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Представники акціонерів повинні мати паспорт та довіреність, оформлену відповідно до вимог законодавства.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З усіх питань звертатися до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Резниченко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Наталії Яківни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тел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. ( 03365 ) 9-44-19</w:t>
      </w:r>
    </w:p>
    <w:p w:rsidR="00880E96" w:rsidRDefault="00880E96"/>
    <w:sectPr w:rsidR="00880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59"/>
    <w:rsid w:val="001F5D86"/>
    <w:rsid w:val="00880E96"/>
    <w:rsid w:val="00B26059"/>
    <w:rsid w:val="00C662D4"/>
    <w:rsid w:val="00E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23F1"/>
  <w15:chartTrackingRefBased/>
  <w15:docId w15:val="{98005900-F42E-41AF-A607-7E609AD2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0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B2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26059"/>
    <w:rPr>
      <w:b/>
      <w:bCs/>
    </w:rPr>
  </w:style>
  <w:style w:type="character" w:styleId="a5">
    <w:name w:val="Hyperlink"/>
    <w:basedOn w:val="a0"/>
    <w:uiPriority w:val="99"/>
    <w:semiHidden/>
    <w:unhideWhenUsed/>
    <w:rsid w:val="00B26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2020-07-02T13:13:00Z</dcterms:created>
  <dcterms:modified xsi:type="dcterms:W3CDTF">2020-07-02T13:14:00Z</dcterms:modified>
</cp:coreProperties>
</file>